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F8BD8">
      <w:pPr>
        <w:spacing w:line="560" w:lineRule="exact"/>
        <w:jc w:val="center"/>
        <w:rPr>
          <w:rFonts w:hint="eastAsia" w:ascii="黑体" w:hAnsi="黑体" w:eastAsia="黑体" w:cs="黑体"/>
          <w:sz w:val="36"/>
          <w:szCs w:val="36"/>
          <w:lang w:eastAsia="zh-CN"/>
        </w:rPr>
      </w:pPr>
      <w:bookmarkStart w:id="0" w:name="_GoBack"/>
      <w:bookmarkEnd w:id="0"/>
      <w:r>
        <w:rPr>
          <w:rFonts w:hint="eastAsia" w:ascii="方正仿宋_GB2312" w:hAnsi="方正仿宋_GB2312" w:eastAsia="方正仿宋_GB2312" w:cs="方正仿宋_GB2312"/>
          <w:b/>
          <w:bCs/>
          <w:sz w:val="36"/>
          <w:szCs w:val="36"/>
        </w:rPr>
        <w:t>“非遗入境游体验”项目申报表</w:t>
      </w:r>
    </w:p>
    <w:tbl>
      <w:tblPr>
        <w:tblStyle w:val="2"/>
        <w:tblW w:w="96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2371"/>
        <w:gridCol w:w="1592"/>
        <w:gridCol w:w="1911"/>
        <w:gridCol w:w="1036"/>
        <w:gridCol w:w="2733"/>
      </w:tblGrid>
      <w:tr w14:paraId="273C2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94C96BA">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57"/>
              <w:jc w:val="both"/>
              <w:rPr>
                <w:rFonts w:hint="eastAsia" w:ascii="仿宋" w:hAnsi="仿宋" w:eastAsia="仿宋" w:cs="仿宋"/>
                <w:b/>
                <w:bCs/>
                <w:spacing w:val="-7"/>
                <w:kern w:val="0"/>
                <w:sz w:val="32"/>
                <w:szCs w:val="32"/>
                <w:lang w:val="en-US" w:bidi="ar"/>
              </w:rPr>
            </w:pPr>
            <w:r>
              <w:rPr>
                <w:rFonts w:hint="eastAsia" w:ascii="仿宋" w:hAnsi="仿宋" w:eastAsia="仿宋" w:cs="仿宋"/>
                <w:b/>
                <w:bCs/>
                <w:spacing w:val="-7"/>
                <w:kern w:val="0"/>
                <w:sz w:val="32"/>
                <w:szCs w:val="32"/>
                <w:lang w:val="en-US" w:eastAsia="zh-CN" w:bidi="ar"/>
                <w14:ligatures w14:val="standardContextual"/>
              </w:rPr>
              <w:t>申报单位</w:t>
            </w:r>
          </w:p>
          <w:p w14:paraId="6886587E">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57"/>
              <w:jc w:val="both"/>
              <w:rPr>
                <w:rFonts w:hint="eastAsia" w:ascii="仿宋" w:hAnsi="仿宋" w:eastAsia="仿宋" w:cs="仿宋"/>
                <w:sz w:val="32"/>
                <w:szCs w:val="32"/>
                <w:lang w:val="en-US"/>
              </w:rPr>
            </w:pPr>
            <w:r>
              <w:rPr>
                <w:rFonts w:hint="eastAsia" w:ascii="仿宋" w:hAnsi="仿宋" w:eastAsia="仿宋" w:cs="仿宋"/>
                <w:b/>
                <w:bCs/>
                <w:spacing w:val="-7"/>
                <w:kern w:val="0"/>
                <w:sz w:val="32"/>
                <w:szCs w:val="32"/>
                <w:lang w:val="en-US" w:eastAsia="zh-CN" w:bidi="ar"/>
                <w14:ligatures w14:val="standardContextual"/>
              </w:rPr>
              <w:t>及联系人</w:t>
            </w:r>
          </w:p>
        </w:tc>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295AA43C">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申报单位</w:t>
            </w:r>
          </w:p>
        </w:tc>
        <w:tc>
          <w:tcPr>
            <w:tcW w:w="5685" w:type="dxa"/>
            <w:gridSpan w:val="3"/>
            <w:tcBorders>
              <w:top w:val="single" w:color="000000" w:sz="2" w:space="0"/>
              <w:left w:val="single" w:color="000000" w:sz="2" w:space="0"/>
              <w:bottom w:val="single" w:color="000000" w:sz="2" w:space="0"/>
              <w:right w:val="single" w:color="000000" w:sz="2" w:space="0"/>
            </w:tcBorders>
            <w:shd w:val="clear" w:color="auto" w:fill="auto"/>
            <w:vAlign w:val="top"/>
          </w:tcPr>
          <w:p w14:paraId="5D6F3E5A">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r>
      <w:tr w14:paraId="27D91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F3AB1F7">
            <w:pPr>
              <w:keepNext w:val="0"/>
              <w:keepLines w:val="0"/>
              <w:suppressLineNumbers w:val="0"/>
              <w:spacing w:before="0" w:beforeAutospacing="0" w:afterAutospacing="0"/>
              <w:ind w:left="0" w:right="0"/>
              <w:rPr>
                <w:rFonts w:hint="default" w:ascii="Times New Roman" w:hAnsi="Times New Roman" w:cs="Times New Roman"/>
                <w:sz w:val="20"/>
                <w:szCs w:val="20"/>
              </w:rPr>
            </w:pPr>
          </w:p>
        </w:tc>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65A03404">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联系人</w:t>
            </w:r>
          </w:p>
        </w:tc>
        <w:tc>
          <w:tcPr>
            <w:tcW w:w="1913" w:type="dxa"/>
            <w:tcBorders>
              <w:top w:val="single" w:color="000000" w:sz="2" w:space="0"/>
              <w:left w:val="single" w:color="000000" w:sz="2" w:space="0"/>
              <w:bottom w:val="single" w:color="000000" w:sz="2" w:space="0"/>
              <w:right w:val="single" w:color="000000" w:sz="2" w:space="0"/>
            </w:tcBorders>
            <w:shd w:val="clear" w:color="auto" w:fill="auto"/>
            <w:vAlign w:val="top"/>
          </w:tcPr>
          <w:p w14:paraId="3FD65449">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c>
          <w:tcPr>
            <w:tcW w:w="1037" w:type="dxa"/>
            <w:tcBorders>
              <w:top w:val="single" w:color="000000" w:sz="2" w:space="0"/>
              <w:left w:val="single" w:color="000000" w:sz="2" w:space="0"/>
              <w:bottom w:val="single" w:color="000000" w:sz="2" w:space="0"/>
              <w:right w:val="single" w:color="000000" w:sz="2" w:space="0"/>
            </w:tcBorders>
            <w:shd w:val="clear" w:color="auto" w:fill="auto"/>
            <w:vAlign w:val="top"/>
          </w:tcPr>
          <w:p w14:paraId="3634638A">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职务</w:t>
            </w:r>
          </w:p>
        </w:tc>
        <w:tc>
          <w:tcPr>
            <w:tcW w:w="2735" w:type="dxa"/>
            <w:tcBorders>
              <w:top w:val="single" w:color="000000" w:sz="2" w:space="0"/>
              <w:left w:val="single" w:color="000000" w:sz="2" w:space="0"/>
              <w:bottom w:val="single" w:color="000000" w:sz="2" w:space="0"/>
              <w:right w:val="single" w:color="000000" w:sz="2" w:space="0"/>
            </w:tcBorders>
            <w:shd w:val="clear" w:color="auto" w:fill="auto"/>
            <w:vAlign w:val="top"/>
          </w:tcPr>
          <w:p w14:paraId="60A79CA4">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r>
      <w:tr w14:paraId="2C394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0882671A">
            <w:pPr>
              <w:keepNext w:val="0"/>
              <w:keepLines w:val="0"/>
              <w:suppressLineNumbers w:val="0"/>
              <w:spacing w:before="0" w:beforeAutospacing="0" w:afterAutospacing="0"/>
              <w:ind w:left="0" w:right="0"/>
              <w:rPr>
                <w:rFonts w:hint="default" w:ascii="Times New Roman" w:hAnsi="Times New Roman" w:cs="Times New Roman"/>
                <w:sz w:val="20"/>
                <w:szCs w:val="20"/>
              </w:rPr>
            </w:pPr>
          </w:p>
        </w:tc>
        <w:tc>
          <w:tcPr>
            <w:tcW w:w="1594"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38C5415">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left"/>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联系方式</w:t>
            </w:r>
          </w:p>
        </w:tc>
        <w:tc>
          <w:tcPr>
            <w:tcW w:w="1913" w:type="dxa"/>
            <w:tcBorders>
              <w:top w:val="single" w:color="000000" w:sz="2" w:space="0"/>
              <w:left w:val="single" w:color="000000" w:sz="2" w:space="0"/>
              <w:bottom w:val="single" w:color="000000" w:sz="2" w:space="0"/>
              <w:right w:val="single" w:color="000000" w:sz="2" w:space="0"/>
            </w:tcBorders>
            <w:shd w:val="clear" w:color="auto" w:fill="auto"/>
            <w:vAlign w:val="top"/>
          </w:tcPr>
          <w:p w14:paraId="4361EB0F">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手机/电话</w:t>
            </w:r>
          </w:p>
        </w:tc>
        <w:tc>
          <w:tcPr>
            <w:tcW w:w="3772" w:type="dxa"/>
            <w:gridSpan w:val="2"/>
            <w:tcBorders>
              <w:top w:val="single" w:color="000000" w:sz="2" w:space="0"/>
              <w:left w:val="single" w:color="000000" w:sz="2" w:space="0"/>
              <w:bottom w:val="single" w:color="000000" w:sz="2" w:space="0"/>
              <w:right w:val="single" w:color="000000" w:sz="2" w:space="0"/>
            </w:tcBorders>
            <w:shd w:val="clear" w:color="auto" w:fill="auto"/>
            <w:vAlign w:val="top"/>
          </w:tcPr>
          <w:p w14:paraId="4795FCC2">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r>
      <w:tr w14:paraId="3E21C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9C1ACD2">
            <w:pPr>
              <w:keepNext w:val="0"/>
              <w:keepLines w:val="0"/>
              <w:suppressLineNumbers w:val="0"/>
              <w:spacing w:before="0" w:beforeAutospacing="0" w:afterAutospacing="0"/>
              <w:ind w:left="0" w:right="0"/>
              <w:rPr>
                <w:rFonts w:hint="default" w:ascii="Times New Roman" w:hAnsi="Times New Roman" w:cs="Times New Roman"/>
                <w:sz w:val="20"/>
                <w:szCs w:val="20"/>
              </w:rPr>
            </w:pPr>
          </w:p>
        </w:tc>
        <w:tc>
          <w:tcPr>
            <w:tcW w:w="1594"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076D347">
            <w:pPr>
              <w:keepNext w:val="0"/>
              <w:keepLines w:val="0"/>
              <w:suppressLineNumbers w:val="0"/>
              <w:spacing w:before="0" w:beforeAutospacing="0" w:afterAutospacing="0"/>
              <w:ind w:left="0" w:right="0"/>
              <w:rPr>
                <w:rFonts w:hint="default" w:ascii="Times New Roman" w:hAnsi="Times New Roman" w:cs="Times New Roman"/>
                <w:sz w:val="20"/>
                <w:szCs w:val="20"/>
              </w:rPr>
            </w:pPr>
          </w:p>
        </w:tc>
        <w:tc>
          <w:tcPr>
            <w:tcW w:w="1913" w:type="dxa"/>
            <w:tcBorders>
              <w:top w:val="single" w:color="000000" w:sz="2" w:space="0"/>
              <w:left w:val="single" w:color="000000" w:sz="2" w:space="0"/>
              <w:bottom w:val="single" w:color="000000" w:sz="2" w:space="0"/>
              <w:right w:val="single" w:color="000000" w:sz="2" w:space="0"/>
            </w:tcBorders>
            <w:shd w:val="clear" w:color="auto" w:fill="auto"/>
            <w:vAlign w:val="top"/>
          </w:tcPr>
          <w:p w14:paraId="750FD7C3">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邮 箱</w:t>
            </w:r>
          </w:p>
        </w:tc>
        <w:tc>
          <w:tcPr>
            <w:tcW w:w="3772" w:type="dxa"/>
            <w:gridSpan w:val="2"/>
            <w:tcBorders>
              <w:top w:val="single" w:color="000000" w:sz="2" w:space="0"/>
              <w:left w:val="single" w:color="000000" w:sz="2" w:space="0"/>
              <w:bottom w:val="single" w:color="000000" w:sz="2" w:space="0"/>
              <w:right w:val="single" w:color="000000" w:sz="2" w:space="0"/>
            </w:tcBorders>
            <w:shd w:val="clear" w:color="auto" w:fill="auto"/>
            <w:vAlign w:val="top"/>
          </w:tcPr>
          <w:p w14:paraId="76D49C82">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r>
      <w:tr w14:paraId="5EAAF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4DB67333">
            <w:pPr>
              <w:keepNext w:val="0"/>
              <w:keepLines w:val="0"/>
              <w:suppressLineNumbers w:val="0"/>
              <w:spacing w:before="0" w:beforeAutospacing="0" w:afterAutospacing="0"/>
              <w:ind w:left="0" w:right="0"/>
              <w:rPr>
                <w:rFonts w:hint="default" w:ascii="Times New Roman" w:hAnsi="Times New Roman" w:cs="Times New Roman"/>
                <w:sz w:val="20"/>
                <w:szCs w:val="20"/>
              </w:rPr>
            </w:pPr>
          </w:p>
        </w:tc>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2303065A">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通讯地址</w:t>
            </w:r>
          </w:p>
        </w:tc>
        <w:tc>
          <w:tcPr>
            <w:tcW w:w="5685" w:type="dxa"/>
            <w:gridSpan w:val="3"/>
            <w:tcBorders>
              <w:top w:val="single" w:color="000000" w:sz="2" w:space="0"/>
              <w:left w:val="single" w:color="000000" w:sz="2" w:space="0"/>
              <w:bottom w:val="single" w:color="000000" w:sz="2" w:space="0"/>
              <w:right w:val="single" w:color="000000" w:sz="2" w:space="0"/>
            </w:tcBorders>
            <w:shd w:val="clear" w:color="auto" w:fill="auto"/>
            <w:vAlign w:val="top"/>
          </w:tcPr>
          <w:p w14:paraId="4BF41CA7">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p>
        </w:tc>
      </w:tr>
      <w:tr w14:paraId="0D288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64"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70478983">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left"/>
              <w:rPr>
                <w:rFonts w:hint="eastAsia" w:ascii="仿宋" w:hAnsi="仿宋" w:eastAsia="仿宋" w:cs="仿宋"/>
                <w:b/>
                <w:bCs/>
                <w:spacing w:val="-7"/>
                <w:kern w:val="0"/>
                <w:sz w:val="32"/>
                <w:szCs w:val="32"/>
                <w:lang w:val="en-US" w:bidi="ar"/>
              </w:rPr>
            </w:pPr>
            <w:r>
              <w:rPr>
                <w:rFonts w:hint="eastAsia" w:ascii="仿宋" w:hAnsi="仿宋" w:eastAsia="仿宋" w:cs="仿宋"/>
                <w:b/>
                <w:bCs/>
                <w:spacing w:val="-7"/>
                <w:kern w:val="0"/>
                <w:sz w:val="32"/>
                <w:szCs w:val="32"/>
                <w:lang w:val="en-US" w:eastAsia="zh-CN" w:bidi="ar"/>
                <w14:ligatures w14:val="standardContextual"/>
              </w:rPr>
              <w:t>体验项目名称</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0C3BD304">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21"/>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（体现非遗体验核心内容和特点的简短名称，如有英文同步提供）</w:t>
            </w:r>
          </w:p>
        </w:tc>
      </w:tr>
      <w:tr w14:paraId="0A194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4"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7328FE5C">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left"/>
              <w:rPr>
                <w:rFonts w:hint="eastAsia" w:ascii="仿宋" w:hAnsi="仿宋" w:eastAsia="仿宋" w:cs="仿宋"/>
                <w:b/>
                <w:bCs/>
                <w:spacing w:val="-7"/>
                <w:kern w:val="0"/>
                <w:sz w:val="32"/>
                <w:szCs w:val="32"/>
                <w:lang w:val="en-US" w:bidi="ar"/>
              </w:rPr>
            </w:pPr>
            <w:r>
              <w:rPr>
                <w:rFonts w:hint="eastAsia" w:ascii="仿宋" w:hAnsi="仿宋" w:eastAsia="仿宋" w:cs="仿宋"/>
                <w:b/>
                <w:bCs/>
                <w:spacing w:val="-7"/>
                <w:kern w:val="0"/>
                <w:sz w:val="32"/>
                <w:szCs w:val="32"/>
                <w:lang w:val="en-US" w:eastAsia="zh-CN" w:bidi="ar"/>
                <w14:ligatures w14:val="standardContextual"/>
              </w:rPr>
              <w:t>涉及非遗代表性项目</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1B968034">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（涉及主要非遗项目（名称、级别），</w:t>
            </w:r>
            <w:r>
              <w:rPr>
                <w:rFonts w:hint="eastAsia" w:ascii="仿宋" w:hAnsi="仿宋" w:eastAsia="仿宋" w:cs="仿宋"/>
                <w:spacing w:val="-4"/>
                <w:kern w:val="0"/>
                <w:sz w:val="32"/>
                <w:szCs w:val="32"/>
                <w:highlight w:val="none"/>
                <w:lang w:val="en-US" w:eastAsia="zh-CN" w:bidi="ar"/>
                <w14:ligatures w14:val="standardContextual"/>
              </w:rPr>
              <w:t>不超过3项</w:t>
            </w:r>
            <w:r>
              <w:rPr>
                <w:rFonts w:hint="eastAsia" w:ascii="仿宋" w:hAnsi="仿宋" w:eastAsia="仿宋" w:cs="仿宋"/>
                <w:spacing w:val="-4"/>
                <w:kern w:val="0"/>
                <w:sz w:val="32"/>
                <w:szCs w:val="32"/>
                <w:lang w:val="en-US" w:eastAsia="zh-CN" w:bidi="ar"/>
                <w14:ligatures w14:val="standardContextual"/>
              </w:rPr>
              <w:t>）</w:t>
            </w:r>
          </w:p>
        </w:tc>
      </w:tr>
      <w:tr w14:paraId="7544B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2"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05815CD9">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left"/>
              <w:rPr>
                <w:rFonts w:hint="eastAsia" w:ascii="仿宋" w:hAnsi="仿宋" w:eastAsia="仿宋" w:cs="仿宋"/>
                <w:b/>
                <w:bCs/>
                <w:sz w:val="32"/>
                <w:szCs w:val="32"/>
                <w:lang w:val="en-US"/>
              </w:rPr>
            </w:pPr>
            <w:r>
              <w:rPr>
                <w:rFonts w:hint="eastAsia" w:ascii="仿宋" w:hAnsi="仿宋" w:eastAsia="仿宋" w:cs="仿宋"/>
                <w:b/>
                <w:bCs/>
                <w:spacing w:val="-7"/>
                <w:kern w:val="0"/>
                <w:sz w:val="32"/>
                <w:szCs w:val="32"/>
                <w:lang w:val="en-US" w:eastAsia="zh-CN" w:bidi="ar"/>
                <w14:ligatures w14:val="standardContextual"/>
              </w:rPr>
              <w:t>体验内容与特色</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3593D451">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spacing w:val="-4"/>
                <w:kern w:val="0"/>
                <w:sz w:val="28"/>
                <w:szCs w:val="28"/>
                <w:lang w:val="en-US" w:bidi="ar"/>
              </w:rPr>
            </w:pPr>
            <w:r>
              <w:rPr>
                <w:rFonts w:hint="eastAsia" w:ascii="仿宋" w:hAnsi="仿宋" w:eastAsia="仿宋" w:cs="仿宋"/>
                <w:spacing w:val="-4"/>
                <w:kern w:val="0"/>
                <w:sz w:val="32"/>
                <w:szCs w:val="32"/>
                <w:lang w:val="en-US" w:eastAsia="zh-CN" w:bidi="ar"/>
                <w14:ligatures w14:val="standardContextual"/>
              </w:rPr>
              <w:t>（非遗项目展示方式，体验核心内容、流程、特色，中文500字以内）</w:t>
            </w:r>
          </w:p>
        </w:tc>
      </w:tr>
      <w:tr w14:paraId="56C9E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622"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5BBE4FC0">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b/>
                <w:bCs/>
                <w:kern w:val="0"/>
                <w:sz w:val="32"/>
                <w:szCs w:val="32"/>
                <w:lang w:val="en-US" w:bidi="ar"/>
              </w:rPr>
            </w:pPr>
            <w:r>
              <w:rPr>
                <w:rFonts w:hint="eastAsia" w:ascii="仿宋" w:hAnsi="仿宋" w:eastAsia="仿宋" w:cs="仿宋"/>
                <w:b/>
                <w:bCs/>
                <w:kern w:val="0"/>
                <w:sz w:val="32"/>
                <w:szCs w:val="32"/>
                <w:lang w:val="en-US" w:eastAsia="zh-CN" w:bidi="ar"/>
                <w14:ligatures w14:val="standardContextual"/>
              </w:rPr>
              <w:t>入境服务与</w:t>
            </w:r>
          </w:p>
          <w:p w14:paraId="6D05CCD3">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sz w:val="32"/>
                <w:szCs w:val="32"/>
                <w:lang w:val="en-US"/>
              </w:rPr>
            </w:pPr>
            <w:r>
              <w:rPr>
                <w:rFonts w:hint="eastAsia" w:ascii="仿宋" w:hAnsi="仿宋" w:eastAsia="仿宋" w:cs="仿宋"/>
                <w:b/>
                <w:bCs/>
                <w:kern w:val="0"/>
                <w:sz w:val="32"/>
                <w:szCs w:val="32"/>
                <w:lang w:val="en-US" w:eastAsia="zh-CN" w:bidi="ar"/>
                <w14:ligatures w14:val="standardContextual"/>
              </w:rPr>
              <w:t>国际传播</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1807FD12">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kern w:val="0"/>
                <w:sz w:val="28"/>
                <w:szCs w:val="28"/>
                <w:lang w:val="en-US" w:bidi="ar"/>
              </w:rPr>
            </w:pPr>
            <w:r>
              <w:rPr>
                <w:rFonts w:hint="eastAsia" w:ascii="仿宋" w:hAnsi="仿宋" w:eastAsia="仿宋" w:cs="仿宋"/>
                <w:spacing w:val="-4"/>
                <w:kern w:val="0"/>
                <w:sz w:val="32"/>
                <w:szCs w:val="32"/>
                <w:lang w:val="en-US" w:eastAsia="zh-CN" w:bidi="ar"/>
                <w14:ligatures w14:val="standardContextual"/>
              </w:rPr>
              <w:t>（阐述针对入境游客（含港澳台）的文化差异处理、操作难度适配，以及项目视觉呈现特点、适合境外社交平台传播的内容、入境游客分享案例等，中文</w:t>
            </w:r>
            <w:r>
              <w:rPr>
                <w:rFonts w:hint="eastAsia" w:ascii="仿宋" w:hAnsi="仿宋" w:eastAsia="仿宋" w:cs="仿宋"/>
                <w:spacing w:val="-4"/>
                <w:kern w:val="0"/>
                <w:sz w:val="32"/>
                <w:szCs w:val="32"/>
                <w:highlight w:val="none"/>
                <w:lang w:val="en-US" w:eastAsia="zh-CN" w:bidi="ar"/>
                <w14:ligatures w14:val="standardContextual"/>
              </w:rPr>
              <w:t>300字</w:t>
            </w:r>
            <w:r>
              <w:rPr>
                <w:rFonts w:hint="eastAsia" w:ascii="仿宋" w:hAnsi="仿宋" w:eastAsia="仿宋" w:cs="仿宋"/>
                <w:spacing w:val="-4"/>
                <w:kern w:val="0"/>
                <w:sz w:val="32"/>
                <w:szCs w:val="32"/>
                <w:lang w:val="en-US" w:eastAsia="zh-CN" w:bidi="ar"/>
                <w14:ligatures w14:val="standardContextual"/>
              </w:rPr>
              <w:t>以内）</w:t>
            </w:r>
          </w:p>
        </w:tc>
      </w:tr>
      <w:tr w14:paraId="71981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942"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638A6647">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b/>
                <w:bCs/>
                <w:kern w:val="0"/>
                <w:sz w:val="32"/>
                <w:szCs w:val="32"/>
                <w:lang w:val="en-US" w:bidi="ar"/>
              </w:rPr>
            </w:pPr>
            <w:r>
              <w:rPr>
                <w:rFonts w:hint="eastAsia" w:ascii="仿宋" w:hAnsi="仿宋" w:eastAsia="仿宋" w:cs="仿宋"/>
                <w:b/>
                <w:bCs/>
                <w:kern w:val="0"/>
                <w:sz w:val="32"/>
                <w:szCs w:val="32"/>
                <w:lang w:val="en-US" w:eastAsia="zh-CN" w:bidi="ar"/>
                <w14:ligatures w14:val="standardContextual"/>
              </w:rPr>
              <w:t>多语种服务</w:t>
            </w:r>
          </w:p>
          <w:p w14:paraId="6B80A3FC">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b/>
                <w:bCs/>
                <w:kern w:val="0"/>
                <w:sz w:val="32"/>
                <w:szCs w:val="32"/>
                <w:lang w:val="en-US" w:bidi="ar"/>
              </w:rPr>
            </w:pPr>
            <w:r>
              <w:rPr>
                <w:rFonts w:hint="eastAsia" w:ascii="仿宋" w:hAnsi="仿宋" w:eastAsia="仿宋" w:cs="仿宋"/>
                <w:b/>
                <w:bCs/>
                <w:kern w:val="0"/>
                <w:sz w:val="32"/>
                <w:szCs w:val="32"/>
                <w:lang w:val="en-US" w:eastAsia="zh-CN" w:bidi="ar"/>
                <w14:ligatures w14:val="standardContextual"/>
              </w:rPr>
              <w:t>与接待保障</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017E4692">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方正楷体_GB2312" w:hAnsi="方正楷体_GB2312" w:eastAsia="方正楷体_GB2312" w:cs="方正楷体_GB2312"/>
                <w:spacing w:val="-4"/>
                <w:kern w:val="0"/>
                <w:sz w:val="28"/>
                <w:szCs w:val="28"/>
                <w:lang w:val="en-US" w:bidi="ar"/>
              </w:rPr>
            </w:pPr>
            <w:r>
              <w:rPr>
                <w:rFonts w:hint="eastAsia" w:ascii="仿宋" w:hAnsi="仿宋" w:eastAsia="仿宋" w:cs="仿宋"/>
                <w:spacing w:val="-4"/>
                <w:kern w:val="0"/>
                <w:sz w:val="32"/>
                <w:szCs w:val="32"/>
                <w:lang w:val="en-US" w:eastAsia="zh-CN" w:bidi="ar"/>
                <w14:ligatures w14:val="standardContextual"/>
              </w:rPr>
              <w:t>（阐述纳入入境旅游线路情况、外语讲解能力、服务人员外语水平、安全保障措施、接待标准规范，中文</w:t>
            </w:r>
            <w:r>
              <w:rPr>
                <w:rFonts w:hint="eastAsia" w:ascii="仿宋" w:hAnsi="仿宋" w:eastAsia="仿宋" w:cs="仿宋"/>
                <w:spacing w:val="-4"/>
                <w:kern w:val="0"/>
                <w:sz w:val="32"/>
                <w:szCs w:val="32"/>
                <w:highlight w:val="none"/>
                <w:lang w:val="en-US" w:eastAsia="zh-CN" w:bidi="ar"/>
                <w14:ligatures w14:val="standardContextual"/>
              </w:rPr>
              <w:t>300字</w:t>
            </w:r>
            <w:r>
              <w:rPr>
                <w:rFonts w:hint="eastAsia" w:ascii="仿宋" w:hAnsi="仿宋" w:eastAsia="仿宋" w:cs="仿宋"/>
                <w:spacing w:val="-4"/>
                <w:kern w:val="0"/>
                <w:sz w:val="32"/>
                <w:szCs w:val="32"/>
                <w:lang w:val="en-US" w:eastAsia="zh-CN" w:bidi="ar"/>
                <w14:ligatures w14:val="standardContextual"/>
              </w:rPr>
              <w:t>以内）</w:t>
            </w:r>
          </w:p>
        </w:tc>
      </w:tr>
      <w:tr w14:paraId="694ED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738"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56FAC672">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b/>
                <w:bCs/>
                <w:kern w:val="0"/>
                <w:sz w:val="32"/>
                <w:szCs w:val="32"/>
                <w:lang w:val="en-US" w:eastAsia="zh-CN" w:bidi="ar"/>
                <w14:ligatures w14:val="standardContextual"/>
              </w:rPr>
            </w:pPr>
            <w:r>
              <w:rPr>
                <w:rFonts w:hint="eastAsia" w:ascii="仿宋" w:hAnsi="仿宋" w:eastAsia="仿宋" w:cs="仿宋"/>
                <w:b/>
                <w:bCs/>
                <w:kern w:val="0"/>
                <w:sz w:val="32"/>
                <w:szCs w:val="32"/>
                <w:lang w:val="en-US" w:eastAsia="zh-CN" w:bidi="ar"/>
                <w14:ligatures w14:val="standardContextual"/>
              </w:rPr>
              <w:t>市场反馈与</w:t>
            </w:r>
          </w:p>
          <w:p w14:paraId="0863ED23">
            <w:pPr>
              <w:keepNext w:val="0"/>
              <w:keepLines w:val="0"/>
              <w:widowControl/>
              <w:suppressLineNumbers w:val="0"/>
              <w:kinsoku w:val="0"/>
              <w:autoSpaceDE w:val="0"/>
              <w:autoSpaceDN w:val="0"/>
              <w:adjustRightInd w:val="0"/>
              <w:snapToGrid w:val="0"/>
              <w:spacing w:before="0" w:beforeAutospacing="0" w:after="0" w:afterAutospacing="0" w:line="560" w:lineRule="exact"/>
              <w:ind w:left="95" w:leftChars="45" w:right="0" w:hanging="1"/>
              <w:jc w:val="both"/>
              <w:rPr>
                <w:rFonts w:hint="eastAsia" w:ascii="仿宋" w:hAnsi="仿宋" w:eastAsia="仿宋" w:cs="仿宋"/>
                <w:kern w:val="0"/>
                <w:sz w:val="32"/>
                <w:szCs w:val="32"/>
                <w:lang w:val="en-US" w:bidi="ar"/>
              </w:rPr>
            </w:pPr>
            <w:r>
              <w:rPr>
                <w:rFonts w:hint="eastAsia" w:ascii="仿宋" w:hAnsi="仿宋" w:eastAsia="仿宋" w:cs="仿宋"/>
                <w:b/>
                <w:bCs/>
                <w:kern w:val="0"/>
                <w:sz w:val="32"/>
                <w:szCs w:val="32"/>
                <w:lang w:val="en-US" w:eastAsia="zh-CN" w:bidi="ar"/>
                <w14:ligatures w14:val="standardContextual"/>
              </w:rPr>
              <w:t>综合效益</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4A888ABC">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（运营时间、销售渠道、近一年入境游客接待量和产品销售量、收入等、游客满意度、对非遗传承和当地就业带动情况，中文</w:t>
            </w:r>
            <w:r>
              <w:rPr>
                <w:rFonts w:hint="eastAsia" w:ascii="仿宋" w:hAnsi="仿宋" w:eastAsia="仿宋" w:cs="仿宋"/>
                <w:spacing w:val="-4"/>
                <w:kern w:val="0"/>
                <w:sz w:val="32"/>
                <w:szCs w:val="32"/>
                <w:highlight w:val="none"/>
                <w:lang w:val="en-US" w:eastAsia="zh-CN" w:bidi="ar"/>
                <w14:ligatures w14:val="standardContextual"/>
              </w:rPr>
              <w:t>300字</w:t>
            </w:r>
            <w:r>
              <w:rPr>
                <w:rFonts w:hint="eastAsia" w:ascii="仿宋" w:hAnsi="仿宋" w:eastAsia="仿宋" w:cs="仿宋"/>
                <w:spacing w:val="-4"/>
                <w:kern w:val="0"/>
                <w:sz w:val="32"/>
                <w:szCs w:val="32"/>
                <w:lang w:val="en-US" w:eastAsia="zh-CN" w:bidi="ar"/>
                <w14:ligatures w14:val="standardContextual"/>
              </w:rPr>
              <w:t>以内）</w:t>
            </w:r>
          </w:p>
          <w:p w14:paraId="468DA920">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kern w:val="0"/>
                <w:sz w:val="32"/>
                <w:szCs w:val="32"/>
                <w:lang w:val="en-US" w:bidi="ar"/>
              </w:rPr>
            </w:pPr>
          </w:p>
        </w:tc>
      </w:tr>
      <w:tr w14:paraId="43047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970" w:hRule="atLeast"/>
          <w:jc w:val="center"/>
        </w:trPr>
        <w:tc>
          <w:tcPr>
            <w:tcW w:w="2373" w:type="dxa"/>
            <w:tcBorders>
              <w:top w:val="single" w:color="000000" w:sz="2" w:space="0"/>
              <w:left w:val="single" w:color="000000" w:sz="2" w:space="0"/>
              <w:bottom w:val="single" w:color="000000" w:sz="2" w:space="0"/>
              <w:right w:val="single" w:color="000000" w:sz="2" w:space="0"/>
            </w:tcBorders>
            <w:shd w:val="clear" w:color="auto" w:fill="auto"/>
            <w:vAlign w:val="top"/>
          </w:tcPr>
          <w:p w14:paraId="42B5BA6A">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49"/>
              <w:jc w:val="both"/>
              <w:rPr>
                <w:rFonts w:hint="eastAsia" w:ascii="仿宋" w:hAnsi="仿宋" w:eastAsia="仿宋" w:cs="仿宋"/>
                <w:b/>
                <w:bCs/>
                <w:spacing w:val="-3"/>
                <w:kern w:val="0"/>
                <w:sz w:val="32"/>
                <w:szCs w:val="32"/>
                <w:lang w:val="en-US" w:bidi="ar"/>
              </w:rPr>
            </w:pPr>
            <w:r>
              <w:rPr>
                <w:rFonts w:hint="eastAsia" w:ascii="仿宋" w:hAnsi="仿宋" w:eastAsia="仿宋" w:cs="仿宋"/>
                <w:b/>
                <w:bCs/>
                <w:spacing w:val="-3"/>
                <w:kern w:val="0"/>
                <w:sz w:val="32"/>
                <w:szCs w:val="32"/>
                <w:lang w:val="en-US" w:eastAsia="zh-CN" w:bidi="ar"/>
                <w14:ligatures w14:val="standardContextual"/>
              </w:rPr>
              <w:t>推荐单位</w:t>
            </w:r>
          </w:p>
          <w:p w14:paraId="044BFE56">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49"/>
              <w:jc w:val="both"/>
              <w:rPr>
                <w:rFonts w:hint="eastAsia" w:ascii="仿宋" w:hAnsi="仿宋" w:eastAsia="仿宋" w:cs="仿宋"/>
                <w:kern w:val="0"/>
                <w:sz w:val="32"/>
                <w:szCs w:val="32"/>
                <w:lang w:val="en-US" w:bidi="ar"/>
              </w:rPr>
            </w:pPr>
            <w:r>
              <w:rPr>
                <w:rFonts w:hint="eastAsia" w:ascii="仿宋" w:hAnsi="仿宋" w:eastAsia="仿宋" w:cs="仿宋"/>
                <w:b/>
                <w:bCs/>
                <w:spacing w:val="-3"/>
                <w:kern w:val="0"/>
                <w:sz w:val="32"/>
                <w:szCs w:val="32"/>
                <w:lang w:val="en-US" w:eastAsia="zh-CN" w:bidi="ar"/>
                <w14:ligatures w14:val="standardContextual"/>
              </w:rPr>
              <w:t>或推荐人</w:t>
            </w:r>
          </w:p>
        </w:tc>
        <w:tc>
          <w:tcPr>
            <w:tcW w:w="7279" w:type="dxa"/>
            <w:gridSpan w:val="4"/>
            <w:tcBorders>
              <w:top w:val="single" w:color="000000" w:sz="2" w:space="0"/>
              <w:left w:val="single" w:color="000000" w:sz="2" w:space="0"/>
              <w:bottom w:val="single" w:color="000000" w:sz="2" w:space="0"/>
              <w:right w:val="single" w:color="000000" w:sz="2" w:space="0"/>
            </w:tcBorders>
            <w:shd w:val="clear" w:color="auto" w:fill="auto"/>
            <w:vAlign w:val="top"/>
          </w:tcPr>
          <w:p w14:paraId="42CF4AEB">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both"/>
              <w:rPr>
                <w:rFonts w:hint="eastAsia" w:ascii="仿宋" w:hAnsi="仿宋" w:eastAsia="仿宋" w:cs="仿宋"/>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省级文化和旅游主管部门（盖章）推荐、入境旅游企业推荐（盖章）或专家推荐（签字）</w:t>
            </w:r>
          </w:p>
        </w:tc>
      </w:tr>
      <w:tr w14:paraId="6475A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4718" w:hRule="atLeast"/>
          <w:jc w:val="center"/>
        </w:trPr>
        <w:tc>
          <w:tcPr>
            <w:tcW w:w="9652" w:type="dxa"/>
            <w:gridSpan w:val="5"/>
            <w:tcBorders>
              <w:top w:val="single" w:color="000000" w:sz="2" w:space="0"/>
              <w:left w:val="single" w:color="000000" w:sz="2" w:space="0"/>
              <w:bottom w:val="single" w:color="000000" w:sz="2" w:space="0"/>
              <w:right w:val="single" w:color="000000" w:sz="2" w:space="0"/>
            </w:tcBorders>
            <w:shd w:val="clear" w:color="auto" w:fill="auto"/>
            <w:vAlign w:val="top"/>
          </w:tcPr>
          <w:p w14:paraId="7EA6A488">
            <w:pPr>
              <w:keepNext w:val="0"/>
              <w:keepLines w:val="0"/>
              <w:widowControl/>
              <w:suppressLineNumbers w:val="0"/>
              <w:kinsoku w:val="0"/>
              <w:autoSpaceDE w:val="0"/>
              <w:autoSpaceDN w:val="0"/>
              <w:adjustRightInd w:val="0"/>
              <w:snapToGrid w:val="0"/>
              <w:spacing w:before="0" w:beforeAutospacing="0" w:after="0" w:afterAutospacing="0" w:line="560" w:lineRule="exact"/>
              <w:ind w:left="141" w:leftChars="67" w:right="294" w:rightChars="140"/>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 xml:space="preserve">申报单位承诺: </w:t>
            </w:r>
          </w:p>
          <w:p w14:paraId="2A499A7D">
            <w:pPr>
              <w:keepNext w:val="0"/>
              <w:keepLines w:val="0"/>
              <w:widowControl/>
              <w:suppressLineNumbers w:val="0"/>
              <w:kinsoku w:val="0"/>
              <w:autoSpaceDE w:val="0"/>
              <w:autoSpaceDN w:val="0"/>
              <w:adjustRightInd w:val="0"/>
              <w:snapToGrid w:val="0"/>
              <w:spacing w:before="0" w:beforeAutospacing="0" w:after="0" w:afterAutospacing="0" w:line="560" w:lineRule="exact"/>
              <w:ind w:left="141" w:leftChars="67" w:right="294" w:rightChars="140" w:firstLine="656" w:firstLineChars="200"/>
              <w:jc w:val="both"/>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所提供材料（包括文字、图片、音视频资料等全部内容）均为原创，申报单位为唯一版权权利人，无任何权利瑕疵或版权纠纷，同意文化和旅游部非物质文化遗产司和中国旅游协会非商业非盈利性活动宣传推广使用。</w:t>
            </w:r>
          </w:p>
          <w:p w14:paraId="606D6469">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10240" w:firstLineChars="3200"/>
              <w:jc w:val="both"/>
              <w:rPr>
                <w:rFonts w:hint="eastAsia" w:ascii="仿宋" w:hAnsi="仿宋" w:eastAsia="仿宋" w:cs="仿宋"/>
                <w:spacing w:val="4"/>
                <w:kern w:val="0"/>
                <w:sz w:val="32"/>
                <w:szCs w:val="32"/>
                <w:lang w:val="en-US" w:bidi="ar"/>
              </w:rPr>
            </w:pPr>
            <w:r>
              <w:rPr>
                <w:rFonts w:hint="eastAsia" w:ascii="仿宋" w:hAnsi="仿宋" w:eastAsia="仿宋" w:cs="仿宋"/>
                <w:kern w:val="0"/>
                <w:sz w:val="32"/>
                <w:szCs w:val="32"/>
                <w:lang w:val="en-US" w:eastAsia="zh-CN" w:bidi="ar"/>
                <w14:ligatures w14:val="standardContextual"/>
              </w:rPr>
              <w:t>（（申报单位加盖公章</w:t>
            </w:r>
            <w:r>
              <w:rPr>
                <w:rFonts w:hint="eastAsia" w:ascii="仿宋" w:hAnsi="仿宋" w:eastAsia="仿宋" w:cs="仿宋"/>
                <w:spacing w:val="-34"/>
                <w:kern w:val="0"/>
                <w:sz w:val="32"/>
                <w:szCs w:val="32"/>
                <w:lang w:val="en-US" w:eastAsia="zh-CN" w:bidi="ar"/>
                <w14:ligatures w14:val="standardContextual"/>
              </w:rPr>
              <w:t>）</w:t>
            </w:r>
          </w:p>
          <w:p w14:paraId="06B33C0F">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jc w:val="right"/>
              <w:rPr>
                <w:rFonts w:hint="eastAsia" w:ascii="仿宋" w:hAnsi="仿宋" w:eastAsia="仿宋" w:cs="仿宋"/>
                <w:spacing w:val="4"/>
                <w:kern w:val="0"/>
                <w:sz w:val="32"/>
                <w:szCs w:val="32"/>
                <w:lang w:val="en-US" w:bidi="ar"/>
              </w:rPr>
            </w:pPr>
            <w:r>
              <w:rPr>
                <w:rFonts w:hint="eastAsia" w:ascii="仿宋" w:hAnsi="仿宋" w:eastAsia="仿宋" w:cs="仿宋"/>
                <w:spacing w:val="4"/>
                <w:kern w:val="0"/>
                <w:sz w:val="32"/>
                <w:szCs w:val="32"/>
                <w:lang w:val="en-US" w:eastAsia="zh-CN" w:bidi="ar"/>
                <w14:ligatures w14:val="standardContextual"/>
              </w:rPr>
              <w:t>年</w:t>
            </w:r>
            <w:r>
              <w:rPr>
                <w:rFonts w:hint="eastAsia" w:ascii="仿宋" w:hAnsi="仿宋" w:eastAsia="仿宋" w:cs="仿宋"/>
                <w:spacing w:val="5"/>
                <w:kern w:val="0"/>
                <w:sz w:val="32"/>
                <w:szCs w:val="32"/>
                <w:lang w:val="en-US" w:eastAsia="zh-CN" w:bidi="ar"/>
                <w14:ligatures w14:val="standardContextual"/>
              </w:rPr>
              <w:t xml:space="preserve">  </w:t>
            </w:r>
            <w:r>
              <w:rPr>
                <w:rFonts w:hint="eastAsia" w:ascii="仿宋" w:hAnsi="仿宋" w:eastAsia="仿宋" w:cs="仿宋"/>
                <w:spacing w:val="4"/>
                <w:kern w:val="0"/>
                <w:sz w:val="32"/>
                <w:szCs w:val="32"/>
                <w:lang w:val="en-US" w:eastAsia="zh-CN" w:bidi="ar"/>
                <w14:ligatures w14:val="standardContextual"/>
              </w:rPr>
              <w:t xml:space="preserve">  月    日</w:t>
            </w:r>
          </w:p>
          <w:p w14:paraId="7F3E1365">
            <w:pPr>
              <w:keepNext w:val="0"/>
              <w:keepLines w:val="0"/>
              <w:widowControl/>
              <w:suppressLineNumbers w:val="0"/>
              <w:kinsoku w:val="0"/>
              <w:autoSpaceDE w:val="0"/>
              <w:autoSpaceDN w:val="0"/>
              <w:adjustRightInd w:val="0"/>
              <w:snapToGrid w:val="0"/>
              <w:spacing w:before="0" w:beforeAutospacing="0" w:after="0" w:afterAutospacing="0" w:line="560" w:lineRule="exact"/>
              <w:ind w:left="0" w:right="0" w:firstLine="7569"/>
              <w:jc w:val="both"/>
              <w:rPr>
                <w:rFonts w:hint="eastAsia" w:ascii="仿宋" w:hAnsi="仿宋" w:eastAsia="仿宋" w:cs="仿宋"/>
                <w:sz w:val="32"/>
                <w:szCs w:val="32"/>
                <w:lang w:val="en-US"/>
              </w:rPr>
            </w:pPr>
          </w:p>
        </w:tc>
      </w:tr>
    </w:tbl>
    <w:p w14:paraId="75368BE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方正楷体_GB2312">
    <w:altName w:val="宋体"/>
    <w:panose1 w:val="02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4D5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2026-09-02T05:35:41Z</dcterms:created>
  <dc:creator>kang</dc:creator>
  <cp:lastModifiedBy>微信用户</cp:lastModifiedBy>
  <dcterms:modified xsi:type="dcterms:W3CDTF">2026-09-02T05:36:02Z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eyJoZGlkIjoiYTQ3MjRhNTc5ODI1YjliY2JhZWI1ZTA4MjhiNGY3YWIiLCJ1c2VySWQiOiIxMjQ1NDc4OTczIn0=</vt:lpwstr>
  </property>
  <property fmtid="{D5CDD505-2E9C-101B-9397-08002B2CF9AE}" pid="4" name="ICV">
    <vt:lpwstr>9D15F59A2C4243CAB035E0B12B3FDE2F_12</vt:lpwstr>
  </property>
</Properties>
</file>